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9A4" w:rsidRPr="00A80EE6" w:rsidRDefault="007359A4" w:rsidP="007359A4">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GB" w:eastAsia="zh-CN"/>
        </w:rPr>
      </w:pPr>
      <w:bookmarkStart w:id="0" w:name="_Ref174151459"/>
      <w:bookmarkStart w:id="1" w:name="_Ref189809556"/>
      <w:r w:rsidRPr="00A80EE6">
        <w:rPr>
          <w:rFonts w:ascii="Arial" w:eastAsia="Times New Roman" w:hAnsi="Arial" w:cs="Times New Roman"/>
          <w:b/>
          <w:sz w:val="24"/>
          <w:szCs w:val="20"/>
          <w:lang w:val="en-GB" w:eastAsia="zh-CN"/>
        </w:rPr>
        <w:t>3GPP TSG-RAN WG2 #107bis</w:t>
      </w:r>
      <w:r w:rsidRPr="00A80EE6">
        <w:rPr>
          <w:rFonts w:ascii="Arial" w:eastAsia="Times New Roman" w:hAnsi="Arial" w:cs="Times New Roman"/>
          <w:b/>
          <w:sz w:val="24"/>
          <w:szCs w:val="20"/>
          <w:lang w:val="en-GB" w:eastAsia="zh-CN"/>
        </w:rPr>
        <w:tab/>
      </w:r>
      <w:proofErr w:type="spellStart"/>
      <w:r w:rsidRPr="00A80EE6">
        <w:rPr>
          <w:rFonts w:ascii="Arial" w:eastAsia="Times New Roman" w:hAnsi="Arial" w:cs="Times New Roman"/>
          <w:b/>
          <w:sz w:val="32"/>
          <w:szCs w:val="32"/>
          <w:lang w:val="en-GB" w:eastAsia="zh-CN"/>
        </w:rPr>
        <w:t>Tdoc</w:t>
      </w:r>
      <w:proofErr w:type="spellEnd"/>
      <w:r w:rsidRPr="00A80EE6">
        <w:rPr>
          <w:rFonts w:ascii="Arial" w:eastAsia="Times New Roman" w:hAnsi="Arial" w:cs="Times New Roman"/>
          <w:b/>
          <w:sz w:val="32"/>
          <w:szCs w:val="32"/>
          <w:lang w:val="en-GB" w:eastAsia="zh-CN"/>
        </w:rPr>
        <w:t xml:space="preserve"> </w:t>
      </w:r>
      <w:r>
        <w:rPr>
          <w:rFonts w:ascii="Arial" w:eastAsia="Times New Roman" w:hAnsi="Arial" w:cs="Times New Roman"/>
          <w:b/>
          <w:sz w:val="32"/>
          <w:szCs w:val="32"/>
          <w:lang w:val="en-GB" w:eastAsia="zh-CN"/>
        </w:rPr>
        <w:t>R2-1913663</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A80EE6">
        <w:rPr>
          <w:rFonts w:ascii="Arial" w:eastAsia="Times New Roman" w:hAnsi="Arial" w:cs="Times New Roman"/>
          <w:b/>
          <w:sz w:val="24"/>
          <w:szCs w:val="20"/>
          <w:lang w:val="en-GB" w:eastAsia="zh-CN"/>
        </w:rPr>
        <w:t>Chongqing, China, 14th – 18th October 2019</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A80EE6">
        <w:rPr>
          <w:rFonts w:ascii="Arial" w:eastAsia="Times New Roman" w:hAnsi="Arial" w:cs="Times New Roman"/>
          <w:b/>
          <w:lang w:val="en-GB" w:eastAsia="zh-CN"/>
        </w:rPr>
        <w:t>Agenda Item:</w:t>
      </w:r>
      <w:r w:rsidRPr="00A80EE6">
        <w:rPr>
          <w:rFonts w:ascii="Arial" w:eastAsia="Times New Roman" w:hAnsi="Arial" w:cs="Times New Roman"/>
          <w:b/>
          <w:lang w:val="en-GB" w:eastAsia="zh-CN"/>
        </w:rPr>
        <w:tab/>
      </w:r>
      <w:r>
        <w:rPr>
          <w:rFonts w:ascii="Arial" w:eastAsia="Times New Roman" w:hAnsi="Arial" w:cs="Times New Roman"/>
          <w:b/>
          <w:lang w:val="en-GB" w:eastAsia="zh-CN"/>
        </w:rPr>
        <w:t>5.4.4</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A80EE6">
        <w:rPr>
          <w:rFonts w:ascii="Arial" w:eastAsia="Times New Roman" w:hAnsi="Arial" w:cs="Times New Roman"/>
          <w:b/>
          <w:lang w:val="en-GB" w:eastAsia="zh-CN"/>
        </w:rPr>
        <w:t>Source:</w:t>
      </w:r>
      <w:r w:rsidRPr="00A80EE6">
        <w:rPr>
          <w:rFonts w:ascii="Arial" w:eastAsia="Times New Roman" w:hAnsi="Arial" w:cs="Times New Roman"/>
          <w:b/>
          <w:lang w:val="en-GB" w:eastAsia="zh-CN"/>
        </w:rPr>
        <w:tab/>
      </w:r>
      <w:r>
        <w:rPr>
          <w:rFonts w:ascii="Arial" w:eastAsia="Times New Roman" w:hAnsi="Arial" w:cs="Times New Roman"/>
          <w:b/>
          <w:lang w:val="en-GB" w:eastAsia="zh-CN"/>
        </w:rPr>
        <w:t>Sprint</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Pr>
          <w:rFonts w:ascii="Arial" w:eastAsia="Times New Roman" w:hAnsi="Arial" w:cs="Times New Roman"/>
          <w:b/>
          <w:lang w:val="en-GB" w:eastAsia="zh-CN"/>
        </w:rPr>
        <w:t>Title:</w:t>
      </w:r>
      <w:r>
        <w:rPr>
          <w:rFonts w:ascii="Arial" w:eastAsia="Times New Roman" w:hAnsi="Arial" w:cs="Times New Roman"/>
          <w:b/>
          <w:lang w:val="en-GB" w:eastAsia="zh-CN"/>
        </w:rPr>
        <w:tab/>
      </w:r>
      <w:proofErr w:type="spellStart"/>
      <w:r>
        <w:rPr>
          <w:rFonts w:ascii="Arial" w:eastAsia="Times New Roman" w:hAnsi="Arial" w:cs="Times New Roman"/>
          <w:b/>
          <w:lang w:val="en-GB" w:eastAsia="zh-CN"/>
        </w:rPr>
        <w:t>Signaling</w:t>
      </w:r>
      <w:proofErr w:type="spellEnd"/>
      <w:r>
        <w:rPr>
          <w:rFonts w:ascii="Arial" w:eastAsia="Times New Roman" w:hAnsi="Arial" w:cs="Times New Roman"/>
          <w:b/>
          <w:lang w:val="en-GB" w:eastAsia="zh-CN"/>
        </w:rPr>
        <w:t xml:space="preserve"> concerns for adding legacy channel bandwidth to an existing band</w:t>
      </w:r>
    </w:p>
    <w:p w:rsidR="007359A4"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A80EE6">
        <w:rPr>
          <w:rFonts w:ascii="Arial" w:eastAsia="Times New Roman" w:hAnsi="Arial" w:cs="Times New Roman"/>
          <w:b/>
          <w:lang w:val="en-GB" w:eastAsia="zh-CN"/>
        </w:rPr>
        <w:t>Document for:</w:t>
      </w:r>
      <w:r w:rsidRPr="00A80EE6">
        <w:rPr>
          <w:rFonts w:ascii="Arial" w:eastAsia="Times New Roman" w:hAnsi="Arial" w:cs="Times New Roman"/>
          <w:b/>
          <w:lang w:val="en-GB" w:eastAsia="zh-CN"/>
        </w:rPr>
        <w:tab/>
        <w:t>Discussion, Decision</w:t>
      </w:r>
    </w:p>
    <w:p w:rsidR="007359A4"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p>
    <w:p w:rsidR="007359A4" w:rsidRPr="00A80EE6"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A80EE6">
        <w:rPr>
          <w:rFonts w:ascii="Arial" w:eastAsia="Times New Roman" w:hAnsi="Arial" w:cs="Times New Roman"/>
          <w:sz w:val="36"/>
          <w:szCs w:val="20"/>
          <w:lang w:val="en-GB" w:eastAsia="ja-JP"/>
        </w:rPr>
        <w:t>1</w:t>
      </w:r>
      <w:r w:rsidRPr="00A80EE6">
        <w:rPr>
          <w:rFonts w:ascii="Arial" w:eastAsia="Times New Roman" w:hAnsi="Arial" w:cs="Times New Roman"/>
          <w:sz w:val="36"/>
          <w:szCs w:val="20"/>
          <w:lang w:val="en-GB" w:eastAsia="ja-JP"/>
        </w:rPr>
        <w:tab/>
        <w:t>Introduction</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A80EE6">
        <w:rPr>
          <w:rFonts w:ascii="Arial" w:eastAsia="Times New Roman" w:hAnsi="Arial" w:cs="Times New Roman"/>
          <w:sz w:val="20"/>
          <w:szCs w:val="20"/>
          <w:lang w:val="en-GB" w:eastAsia="zh-CN"/>
        </w:rPr>
        <w:t xml:space="preserve">This contribution discusses the </w:t>
      </w:r>
      <w:proofErr w:type="spellStart"/>
      <w:r>
        <w:rPr>
          <w:rFonts w:ascii="Arial" w:eastAsia="Times New Roman" w:hAnsi="Arial" w:cs="Times New Roman"/>
          <w:sz w:val="20"/>
          <w:szCs w:val="20"/>
          <w:lang w:val="en-GB" w:eastAsia="zh-CN"/>
        </w:rPr>
        <w:t>channelBWs</w:t>
      </w:r>
      <w:proofErr w:type="spellEnd"/>
      <w:r>
        <w:rPr>
          <w:rFonts w:ascii="Arial" w:eastAsia="Times New Roman" w:hAnsi="Arial" w:cs="Times New Roman"/>
          <w:sz w:val="20"/>
          <w:szCs w:val="20"/>
          <w:lang w:val="en-GB" w:eastAsia="zh-CN"/>
        </w:rPr>
        <w:t xml:space="preserve">-DL (or </w:t>
      </w:r>
      <w:proofErr w:type="spellStart"/>
      <w:r>
        <w:rPr>
          <w:rFonts w:ascii="Arial" w:eastAsia="Times New Roman" w:hAnsi="Arial" w:cs="Times New Roman"/>
          <w:sz w:val="20"/>
          <w:szCs w:val="20"/>
          <w:lang w:val="en-GB" w:eastAsia="zh-CN"/>
        </w:rPr>
        <w:t>channelBWs</w:t>
      </w:r>
      <w:proofErr w:type="spellEnd"/>
      <w:r>
        <w:rPr>
          <w:rFonts w:ascii="Arial" w:eastAsia="Times New Roman" w:hAnsi="Arial" w:cs="Times New Roman"/>
          <w:sz w:val="20"/>
          <w:szCs w:val="20"/>
          <w:lang w:val="en-GB" w:eastAsia="zh-CN"/>
        </w:rPr>
        <w:t>-UL) parameter in 38.306 [1] and the condition defined in the parameter: “</w:t>
      </w:r>
      <w:r w:rsidRPr="00211EE0">
        <w:rPr>
          <w:rFonts w:ascii="Arial" w:eastAsia="Times New Roman" w:hAnsi="Arial" w:cs="Times New Roman"/>
          <w:sz w:val="20"/>
          <w:szCs w:val="20"/>
          <w:lang w:val="en-GB" w:eastAsia="zh-CN"/>
        </w:rPr>
        <w:t>If this parameter is not included, the UE supports all channel bandwidths</w:t>
      </w:r>
      <w:r>
        <w:rPr>
          <w:rFonts w:ascii="Arial" w:eastAsia="Times New Roman" w:hAnsi="Arial" w:cs="Times New Roman"/>
          <w:sz w:val="20"/>
          <w:szCs w:val="20"/>
          <w:lang w:val="en-GB" w:eastAsia="zh-CN"/>
        </w:rPr>
        <w:t>”. The concern is how this statement is to be applied as legacy channel bandwidths (</w:t>
      </w:r>
      <w:r w:rsidRPr="00211EE0">
        <w:rPr>
          <w:rFonts w:ascii="Arial" w:eastAsia="Times New Roman" w:hAnsi="Arial" w:cs="Times New Roman"/>
          <w:sz w:val="20"/>
          <w:szCs w:val="20"/>
          <w:lang w:val="en-GB" w:eastAsia="zh-CN"/>
        </w:rPr>
        <w:t>5, 10, 15, 2</w:t>
      </w:r>
      <w:r>
        <w:rPr>
          <w:rFonts w:ascii="Arial" w:eastAsia="Times New Roman" w:hAnsi="Arial" w:cs="Times New Roman"/>
          <w:sz w:val="20"/>
          <w:szCs w:val="20"/>
          <w:lang w:val="en-GB" w:eastAsia="zh-CN"/>
        </w:rPr>
        <w:t>0, 25, 30, 40, 50, 60 and 80MHz) are applied to an existing band. And how this impacts the network’s ability to distinguish between legacy UEs that only support the channel bandwidths that were initially defined for the band, and UEs that support the additional channel bandwidth(s) that were subsequently added for the band.</w:t>
      </w:r>
    </w:p>
    <w:p w:rsidR="007359A4" w:rsidRPr="00A80EE6"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rsidR="007359A4" w:rsidRPr="00CC1502"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color w:val="FF0000"/>
          <w:sz w:val="36"/>
          <w:szCs w:val="20"/>
          <w:lang w:val="en-GB" w:eastAsia="ja-JP"/>
        </w:rPr>
      </w:pPr>
      <w:r w:rsidRPr="00A80EE6">
        <w:rPr>
          <w:rFonts w:ascii="Arial" w:eastAsia="Times New Roman" w:hAnsi="Arial" w:cs="Times New Roman"/>
          <w:sz w:val="36"/>
          <w:szCs w:val="20"/>
          <w:lang w:val="en-GB" w:eastAsia="ja-JP"/>
        </w:rPr>
        <w:t>2</w:t>
      </w:r>
      <w:r w:rsidRPr="00A80EE6">
        <w:rPr>
          <w:rFonts w:ascii="Arial" w:eastAsia="Times New Roman" w:hAnsi="Arial" w:cs="Times New Roman"/>
          <w:sz w:val="36"/>
          <w:szCs w:val="20"/>
          <w:lang w:val="en-GB" w:eastAsia="ja-JP"/>
        </w:rPr>
        <w:tab/>
        <w:t>Discussion</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Refer to 38.306 [1] parameters for Down Link and Up Link Channel Bandwidth, noting </w:t>
      </w:r>
      <w:r w:rsidRPr="00A61881">
        <w:rPr>
          <w:rFonts w:ascii="Arial" w:eastAsia="Times New Roman" w:hAnsi="Arial" w:cs="Times New Roman"/>
          <w:sz w:val="20"/>
          <w:szCs w:val="20"/>
          <w:lang w:val="en-GB" w:eastAsia="zh-CN"/>
        </w:rPr>
        <w:t xml:space="preserve">the condition highlighted: if the parameter is not included, the UE is to support all channel bandwidths.  </w:t>
      </w:r>
      <w:r>
        <w:rPr>
          <w:rFonts w:ascii="Arial" w:eastAsia="Times New Roman" w:hAnsi="Arial" w:cs="Times New Roman"/>
          <w:sz w:val="20"/>
          <w:szCs w:val="20"/>
          <w:lang w:val="en-GB" w:eastAsia="zh-CN"/>
        </w:rPr>
        <w:t>And note f</w:t>
      </w:r>
      <w:r w:rsidRPr="00A61881">
        <w:rPr>
          <w:rFonts w:ascii="Arial" w:eastAsia="Times New Roman" w:hAnsi="Arial" w:cs="Times New Roman"/>
          <w:sz w:val="20"/>
          <w:szCs w:val="20"/>
          <w:lang w:val="en-GB" w:eastAsia="zh-CN"/>
        </w:rPr>
        <w:t>or FR1 the TS continues to identify: 5, 10, 15, 20, 25, 30, 40, 50, 60 and 80MHz (leaving FR2 out for simplicity only).</w:t>
      </w:r>
      <w:bookmarkStart w:id="2" w:name="_GoBack"/>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59A4" w:rsidRPr="00666F6D" w:rsidTr="009536BA">
        <w:trPr>
          <w:cantSplit/>
          <w:tblHeader/>
        </w:trPr>
        <w:tc>
          <w:tcPr>
            <w:tcW w:w="6917" w:type="dxa"/>
          </w:tcPr>
          <w:p w:rsidR="007359A4" w:rsidRPr="00666F6D" w:rsidRDefault="007359A4" w:rsidP="009536BA">
            <w:pPr>
              <w:pStyle w:val="TAL"/>
              <w:rPr>
                <w:b/>
                <w:i/>
              </w:rPr>
            </w:pPr>
            <w:proofErr w:type="spellStart"/>
            <w:r w:rsidRPr="00666F6D">
              <w:rPr>
                <w:b/>
                <w:i/>
              </w:rPr>
              <w:t>channelBWs</w:t>
            </w:r>
            <w:proofErr w:type="spellEnd"/>
            <w:r w:rsidRPr="00666F6D">
              <w:rPr>
                <w:b/>
                <w:i/>
              </w:rPr>
              <w:t>-DL</w:t>
            </w:r>
          </w:p>
          <w:p w:rsidR="007359A4" w:rsidRPr="00666F6D" w:rsidRDefault="007359A4" w:rsidP="009536BA">
            <w:pPr>
              <w:pStyle w:val="TAL"/>
            </w:pPr>
            <w:r w:rsidRPr="00666F6D">
              <w:t xml:space="preserve">Indicates for each subcarrier spacing whether the UE supports channel bandwidths lower than the maximum channel bandwidth as defined in clause 5.3.5 of TS 38.101-1 [2] and TS 38.101-2 [3]. </w:t>
            </w:r>
            <w:r w:rsidRPr="0013595A">
              <w:rPr>
                <w:highlight w:val="yellow"/>
              </w:rPr>
              <w:t>If this parameter is not included, the UE supports all channel bandwidths.</w:t>
            </w:r>
            <w:r w:rsidRPr="00666F6D" w:rsidDel="00EB211F">
              <w:t xml:space="preserve"> </w:t>
            </w: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rsidR="007359A4" w:rsidRPr="00666F6D" w:rsidRDefault="007359A4" w:rsidP="009536BA">
            <w:pPr>
              <w:pStyle w:val="TAL"/>
            </w:pPr>
          </w:p>
          <w:p w:rsidR="007359A4" w:rsidRPr="00666F6D" w:rsidRDefault="007359A4" w:rsidP="009536B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Band</w:t>
            </w:r>
          </w:p>
        </w:tc>
        <w:tc>
          <w:tcPr>
            <w:tcW w:w="567" w:type="dxa"/>
          </w:tcPr>
          <w:p w:rsidR="007359A4" w:rsidRPr="00666F6D" w:rsidRDefault="007359A4" w:rsidP="009536BA">
            <w:pPr>
              <w:pStyle w:val="TAL"/>
              <w:jc w:val="center"/>
              <w:rPr>
                <w:rFonts w:cs="Arial"/>
                <w:szCs w:val="18"/>
              </w:rPr>
            </w:pPr>
            <w:r w:rsidRPr="00666F6D">
              <w:t>Yes</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No</w:t>
            </w:r>
          </w:p>
        </w:tc>
        <w:tc>
          <w:tcPr>
            <w:tcW w:w="728" w:type="dxa"/>
          </w:tcPr>
          <w:p w:rsidR="007359A4" w:rsidRPr="00666F6D" w:rsidRDefault="007359A4" w:rsidP="009536BA">
            <w:pPr>
              <w:pStyle w:val="TAL"/>
              <w:jc w:val="center"/>
            </w:pPr>
            <w:r w:rsidRPr="00666F6D">
              <w:rPr>
                <w:rFonts w:cs="Arial"/>
                <w:szCs w:val="18"/>
                <w:lang w:eastAsia="ja-JP"/>
              </w:rPr>
              <w:t>No</w:t>
            </w:r>
          </w:p>
        </w:tc>
      </w:tr>
      <w:tr w:rsidR="007359A4" w:rsidRPr="00666F6D" w:rsidTr="009536BA">
        <w:trPr>
          <w:cantSplit/>
          <w:tblHeader/>
        </w:trPr>
        <w:tc>
          <w:tcPr>
            <w:tcW w:w="6917" w:type="dxa"/>
          </w:tcPr>
          <w:p w:rsidR="007359A4" w:rsidRPr="00666F6D" w:rsidRDefault="007359A4" w:rsidP="009536BA">
            <w:pPr>
              <w:pStyle w:val="TAL"/>
              <w:rPr>
                <w:b/>
                <w:i/>
              </w:rPr>
            </w:pPr>
            <w:proofErr w:type="spellStart"/>
            <w:r w:rsidRPr="00666F6D">
              <w:rPr>
                <w:b/>
                <w:i/>
              </w:rPr>
              <w:t>channelBWs</w:t>
            </w:r>
            <w:proofErr w:type="spellEnd"/>
            <w:r w:rsidRPr="00666F6D">
              <w:rPr>
                <w:b/>
                <w:i/>
              </w:rPr>
              <w:t>-UL</w:t>
            </w:r>
          </w:p>
          <w:p w:rsidR="007359A4" w:rsidRPr="00666F6D" w:rsidRDefault="007359A4" w:rsidP="009536BA">
            <w:pPr>
              <w:pStyle w:val="TAL"/>
            </w:pPr>
            <w:r w:rsidRPr="00666F6D">
              <w:t xml:space="preserve">Indicates for each subcarrier spacing whether the UE supports channel bandwidths lower than the maximum channel bandwidth as defined in clause 5.3.5 of TS 38.101-1 [2] and TS 38.101-2 [3]. </w:t>
            </w:r>
            <w:r w:rsidRPr="0010029E">
              <w:rPr>
                <w:highlight w:val="yellow"/>
              </w:rPr>
              <w:t>If this parameter is not included, the UE supports all channel bandwidths.</w:t>
            </w:r>
            <w:r w:rsidRPr="00666F6D" w:rsidDel="0001397F">
              <w:t xml:space="preserve"> </w:t>
            </w:r>
            <w:r w:rsidRPr="00666F6D">
              <w:t>For FR1, the bits starting from the leading / leftmost bit indicate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rsidR="007359A4" w:rsidRPr="00666F6D" w:rsidRDefault="007359A4" w:rsidP="009536BA">
            <w:pPr>
              <w:pStyle w:val="TAN"/>
            </w:pPr>
          </w:p>
          <w:p w:rsidR="007359A4" w:rsidRPr="00666F6D" w:rsidRDefault="007359A4" w:rsidP="009536B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Band</w:t>
            </w:r>
          </w:p>
        </w:tc>
        <w:tc>
          <w:tcPr>
            <w:tcW w:w="567" w:type="dxa"/>
          </w:tcPr>
          <w:p w:rsidR="007359A4" w:rsidRPr="00666F6D" w:rsidRDefault="007359A4" w:rsidP="009536BA">
            <w:pPr>
              <w:pStyle w:val="TAL"/>
              <w:jc w:val="center"/>
              <w:rPr>
                <w:rFonts w:cs="Arial"/>
                <w:szCs w:val="18"/>
              </w:rPr>
            </w:pPr>
            <w:r w:rsidRPr="00666F6D">
              <w:t>Yes</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No</w:t>
            </w:r>
          </w:p>
        </w:tc>
        <w:tc>
          <w:tcPr>
            <w:tcW w:w="728" w:type="dxa"/>
          </w:tcPr>
          <w:p w:rsidR="007359A4" w:rsidRPr="00666F6D" w:rsidRDefault="007359A4" w:rsidP="009536BA">
            <w:pPr>
              <w:pStyle w:val="TAL"/>
              <w:jc w:val="center"/>
            </w:pPr>
            <w:r w:rsidRPr="00666F6D">
              <w:rPr>
                <w:rFonts w:cs="Arial"/>
                <w:szCs w:val="18"/>
                <w:lang w:eastAsia="ja-JP"/>
              </w:rPr>
              <w:t>No</w:t>
            </w:r>
          </w:p>
        </w:tc>
      </w:tr>
    </w:tbl>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As time progresses, it seems eventually RAN4 will add channel bandwidths to some of the existing bands. In fact, RAN4 has already added 30 MHz channel bandwidth to band n41 [2]. A hypothetical example, using a hypothetical band “A”. </w:t>
      </w:r>
      <w:r>
        <w:rPr>
          <w:rFonts w:ascii="Arial" w:eastAsia="Times New Roman" w:hAnsi="Arial" w:cs="Times New Roman"/>
          <w:sz w:val="20"/>
          <w:szCs w:val="20"/>
          <w:lang w:val="en-GB" w:eastAsia="zh-CN"/>
        </w:rPr>
        <w:lastRenderedPageBreak/>
        <w:t xml:space="preserve">Initially RAN4 has defined Band A as having 5, 10, </w:t>
      </w:r>
      <w:proofErr w:type="gramStart"/>
      <w:r>
        <w:rPr>
          <w:rFonts w:ascii="Arial" w:eastAsia="Times New Roman" w:hAnsi="Arial" w:cs="Times New Roman"/>
          <w:sz w:val="20"/>
          <w:szCs w:val="20"/>
          <w:lang w:val="en-GB" w:eastAsia="zh-CN"/>
        </w:rPr>
        <w:t>20</w:t>
      </w:r>
      <w:proofErr w:type="gramEnd"/>
      <w:r>
        <w:rPr>
          <w:rFonts w:ascii="Arial" w:eastAsia="Times New Roman" w:hAnsi="Arial" w:cs="Times New Roman"/>
          <w:sz w:val="20"/>
          <w:szCs w:val="20"/>
          <w:lang w:val="en-GB" w:eastAsia="zh-CN"/>
        </w:rPr>
        <w:t>, 30 MHz but not the 25 MHz channel bandwidth. Later, RAN4 decides the 25 MHz channel shall be added to Band A. It seems possible some legacy UEs would be not including the parameter (remember – “</w:t>
      </w:r>
      <w:r w:rsidRPr="000F5279">
        <w:rPr>
          <w:rFonts w:ascii="Arial" w:eastAsia="Times New Roman" w:hAnsi="Arial" w:cs="Times New Roman"/>
          <w:sz w:val="20"/>
          <w:szCs w:val="20"/>
          <w:lang w:val="en-GB" w:eastAsia="zh-CN"/>
        </w:rPr>
        <w:t>If this parameter is not included, the UE supports all channel bandwidths</w:t>
      </w:r>
      <w:r>
        <w:rPr>
          <w:rFonts w:ascii="Arial" w:eastAsia="Times New Roman" w:hAnsi="Arial" w:cs="Times New Roman"/>
          <w:sz w:val="20"/>
          <w:szCs w:val="20"/>
          <w:lang w:val="en-GB" w:eastAsia="zh-CN"/>
        </w:rPr>
        <w:t xml:space="preserve">”) if they were designed to support 5, 10, 20 and 30 </w:t>
      </w:r>
      <w:proofErr w:type="spellStart"/>
      <w:r>
        <w:rPr>
          <w:rFonts w:ascii="Arial" w:eastAsia="Times New Roman" w:hAnsi="Arial" w:cs="Times New Roman"/>
          <w:sz w:val="20"/>
          <w:szCs w:val="20"/>
          <w:lang w:val="en-GB" w:eastAsia="zh-CN"/>
        </w:rPr>
        <w:t>MHz.</w:t>
      </w:r>
      <w:proofErr w:type="spellEnd"/>
      <w:r>
        <w:rPr>
          <w:rFonts w:ascii="Arial" w:eastAsia="Times New Roman" w:hAnsi="Arial" w:cs="Times New Roman"/>
          <w:sz w:val="20"/>
          <w:szCs w:val="20"/>
          <w:lang w:val="en-GB" w:eastAsia="zh-CN"/>
        </w:rPr>
        <w:t xml:space="preserve"> </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Now we have the condition where the legacy UE is not including the parameter, and yet it does not support 25 MHz, but the network cannot distinguish between UEs that do not include the parameter and do not support 25 MHz, and UEs that do not include the parameter and do support 25 </w:t>
      </w:r>
      <w:proofErr w:type="spellStart"/>
      <w:r>
        <w:rPr>
          <w:rFonts w:ascii="Arial" w:eastAsia="Times New Roman" w:hAnsi="Arial" w:cs="Times New Roman"/>
          <w:sz w:val="20"/>
          <w:szCs w:val="20"/>
          <w:lang w:val="en-GB" w:eastAsia="zh-CN"/>
        </w:rPr>
        <w:t>MHz.</w:t>
      </w:r>
      <w:proofErr w:type="spellEnd"/>
      <w:r>
        <w:rPr>
          <w:rFonts w:ascii="Arial" w:eastAsia="Times New Roman" w:hAnsi="Arial" w:cs="Times New Roman"/>
          <w:sz w:val="20"/>
          <w:szCs w:val="20"/>
          <w:lang w:val="en-GB" w:eastAsia="zh-CN"/>
        </w:rPr>
        <w:t xml:space="preserve"> </w:t>
      </w:r>
    </w:p>
    <w:p w:rsidR="007359A4" w:rsidRPr="00CB01BF"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There are also </w:t>
      </w:r>
      <w:r w:rsidRPr="00CB01BF">
        <w:rPr>
          <w:rFonts w:ascii="Arial" w:eastAsia="Times New Roman" w:hAnsi="Arial" w:cs="Times New Roman"/>
          <w:sz w:val="20"/>
          <w:szCs w:val="20"/>
          <w:lang w:val="en-GB" w:eastAsia="zh-CN"/>
        </w:rPr>
        <w:t xml:space="preserve">SCS concerns. It should be noted that the </w:t>
      </w:r>
      <w:proofErr w:type="spellStart"/>
      <w:r w:rsidRPr="00CB01BF">
        <w:rPr>
          <w:rFonts w:ascii="Arial" w:eastAsia="Times New Roman" w:hAnsi="Arial" w:cs="Times New Roman"/>
          <w:sz w:val="20"/>
          <w:szCs w:val="20"/>
          <w:lang w:val="en-GB" w:eastAsia="zh-CN"/>
        </w:rPr>
        <w:t>channelBWs</w:t>
      </w:r>
      <w:proofErr w:type="spellEnd"/>
      <w:r w:rsidRPr="00CB01BF">
        <w:rPr>
          <w:rFonts w:ascii="Arial" w:eastAsia="Times New Roman" w:hAnsi="Arial" w:cs="Times New Roman"/>
          <w:sz w:val="20"/>
          <w:szCs w:val="20"/>
          <w:lang w:val="en-GB" w:eastAsia="zh-CN"/>
        </w:rPr>
        <w:t xml:space="preserve"> parameter can be per SCS: “Indicates for each subcarrier spacing whether the UE supports channel bandwidths lower than the maximum channel bandwidth as defined in clause 5.3.5 of TS 38.101-1 and TS 38.101-2”. </w:t>
      </w:r>
      <w:r>
        <w:rPr>
          <w:rFonts w:ascii="Arial" w:eastAsia="Times New Roman" w:hAnsi="Arial" w:cs="Times New Roman"/>
          <w:sz w:val="20"/>
          <w:szCs w:val="20"/>
          <w:lang w:val="en-GB" w:eastAsia="zh-CN"/>
        </w:rPr>
        <w:t xml:space="preserve">The 15 KHz SCS does not support every channel bandwidth, with the highest channel bandwidth being 50 MHz (38.101-1: n77, n78, n79). It needs be clarified if this parameter is referencing the all of the channel bandwidths defined for the band in 38.101-x, or if the UE supports every single bandwidth in the parameter </w:t>
      </w:r>
      <w:proofErr w:type="spellStart"/>
      <w:r>
        <w:rPr>
          <w:rFonts w:ascii="Arial" w:eastAsia="Times New Roman" w:hAnsi="Arial" w:cs="Times New Roman"/>
          <w:sz w:val="20"/>
          <w:szCs w:val="20"/>
          <w:lang w:val="en-GB" w:eastAsia="zh-CN"/>
        </w:rPr>
        <w:t>definigion</w:t>
      </w:r>
      <w:proofErr w:type="spellEnd"/>
      <w:r>
        <w:rPr>
          <w:rFonts w:ascii="Arial" w:eastAsia="Times New Roman" w:hAnsi="Arial" w:cs="Times New Roman"/>
          <w:sz w:val="20"/>
          <w:szCs w:val="20"/>
          <w:lang w:val="en-GB" w:eastAsia="zh-CN"/>
        </w:rPr>
        <w:t xml:space="preserve">, including  </w:t>
      </w:r>
      <w:r w:rsidRPr="00A735CE">
        <w:rPr>
          <w:rFonts w:ascii="Arial" w:eastAsia="Times New Roman" w:hAnsi="Arial" w:cs="Times New Roman"/>
          <w:sz w:val="20"/>
          <w:szCs w:val="20"/>
          <w:lang w:val="en-GB" w:eastAsia="zh-CN"/>
        </w:rPr>
        <w:t>5, 10, 15, 20, 25, 30, 40, 50, 60 and 80MHz</w:t>
      </w:r>
      <w:r>
        <w:rPr>
          <w:rFonts w:ascii="Arial" w:eastAsia="Times New Roman" w:hAnsi="Arial" w:cs="Times New Roman"/>
          <w:sz w:val="20"/>
          <w:szCs w:val="20"/>
          <w:lang w:val="en-GB" w:eastAsia="zh-CN"/>
        </w:rPr>
        <w:t xml:space="preserve">. If the interpretation is that the UE supports every single bandwidth in the list of </w:t>
      </w:r>
      <w:r w:rsidRPr="000A29F3">
        <w:rPr>
          <w:rFonts w:ascii="Arial" w:eastAsia="Times New Roman" w:hAnsi="Arial" w:cs="Times New Roman"/>
          <w:sz w:val="20"/>
          <w:szCs w:val="20"/>
          <w:lang w:val="en-GB" w:eastAsia="zh-CN"/>
        </w:rPr>
        <w:t>5, 10, 15, 20, 25, 30, 40, 50, 60 and 80MHz</w:t>
      </w:r>
      <w:r>
        <w:rPr>
          <w:rFonts w:ascii="Arial" w:eastAsia="Times New Roman" w:hAnsi="Arial" w:cs="Times New Roman"/>
          <w:sz w:val="20"/>
          <w:szCs w:val="20"/>
          <w:lang w:val="en-GB" w:eastAsia="zh-CN"/>
        </w:rPr>
        <w:t xml:space="preserve">, then since the parameter is per SCS no band could ever support all of the bandwidths in the list for a given SCS because 15 kHz SCS is limited to 50 MHz and below, and 30 kHz SCS is limited to 10 MHz and above. </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In the real-world case of n41, if the UE does not include the </w:t>
      </w:r>
      <w:proofErr w:type="spellStart"/>
      <w:r>
        <w:rPr>
          <w:rFonts w:ascii="Arial" w:eastAsia="Times New Roman" w:hAnsi="Arial" w:cs="Times New Roman"/>
          <w:sz w:val="20"/>
          <w:szCs w:val="20"/>
          <w:lang w:val="en-GB" w:eastAsia="zh-CN"/>
        </w:rPr>
        <w:t>channelBW</w:t>
      </w:r>
      <w:proofErr w:type="spellEnd"/>
      <w:r>
        <w:rPr>
          <w:rFonts w:ascii="Arial" w:eastAsia="Times New Roman" w:hAnsi="Arial" w:cs="Times New Roman"/>
          <w:sz w:val="20"/>
          <w:szCs w:val="20"/>
          <w:lang w:val="en-GB" w:eastAsia="zh-CN"/>
        </w:rPr>
        <w:t xml:space="preserve"> parameter, how will the network know if the UE supports the 30 MHz channel BW that was recently added to n41? </w:t>
      </w:r>
    </w:p>
    <w:p w:rsidR="007359A4" w:rsidRPr="005F2883"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color w:val="0000FF"/>
          <w:sz w:val="20"/>
          <w:szCs w:val="20"/>
          <w:lang w:val="en-GB" w:eastAsia="zh-CN"/>
        </w:rPr>
      </w:pPr>
    </w:p>
    <w:p w:rsidR="007359A4" w:rsidRPr="00A80EE6"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rsidR="007359A4" w:rsidRPr="00A80EE6"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A80EE6">
        <w:rPr>
          <w:rFonts w:ascii="Arial" w:eastAsia="Times New Roman" w:hAnsi="Arial" w:cs="Times New Roman"/>
          <w:sz w:val="36"/>
          <w:szCs w:val="20"/>
          <w:lang w:val="en-GB" w:eastAsia="ja-JP"/>
        </w:rPr>
        <w:t>3</w:t>
      </w:r>
      <w:r w:rsidRPr="00A80EE6">
        <w:rPr>
          <w:rFonts w:ascii="Arial" w:eastAsia="Times New Roman" w:hAnsi="Arial" w:cs="Times New Roman"/>
          <w:sz w:val="36"/>
          <w:szCs w:val="20"/>
          <w:lang w:val="en-GB" w:eastAsia="ja-JP"/>
        </w:rPr>
        <w:tab/>
        <w:t>Conclusion</w:t>
      </w: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b/>
          <w:bCs/>
          <w:sz w:val="20"/>
          <w:szCs w:val="20"/>
          <w:lang w:val="en-GB" w:eastAsia="zh-CN"/>
        </w:rPr>
      </w:pPr>
      <w:r w:rsidRPr="00331B06">
        <w:rPr>
          <w:rFonts w:ascii="Arial" w:eastAsia="Times New Roman" w:hAnsi="Arial" w:cs="Arial"/>
          <w:sz w:val="20"/>
          <w:szCs w:val="20"/>
          <w:lang w:val="en-GB" w:eastAsia="zh-CN"/>
        </w:rPr>
        <w:t>In the previous section we made the following observations:</w:t>
      </w:r>
      <w:r w:rsidRPr="00331B06">
        <w:rPr>
          <w:rFonts w:ascii="Arial" w:eastAsia="Times New Roman" w:hAnsi="Arial" w:cs="Arial"/>
          <w:b/>
          <w:bCs/>
          <w:sz w:val="20"/>
          <w:szCs w:val="20"/>
          <w:lang w:val="en-GB" w:eastAsia="zh-CN"/>
        </w:rPr>
        <w:t xml:space="preserve"> </w:t>
      </w:r>
    </w:p>
    <w:p w:rsidR="007359A4" w:rsidRPr="00331B06" w:rsidRDefault="007359A4" w:rsidP="007359A4">
      <w:pPr>
        <w:tabs>
          <w:tab w:val="right" w:leader="dot" w:pos="9629"/>
        </w:tabs>
        <w:overflowPunct w:val="0"/>
        <w:autoSpaceDE w:val="0"/>
        <w:autoSpaceDN w:val="0"/>
        <w:adjustRightInd w:val="0"/>
        <w:spacing w:after="120" w:line="240" w:lineRule="auto"/>
        <w:ind w:left="1701" w:hanging="1701"/>
        <w:textAlignment w:val="baseline"/>
        <w:rPr>
          <w:rFonts w:ascii="Arial" w:eastAsia="Times New Roman" w:hAnsi="Arial" w:cs="Arial"/>
          <w:noProof/>
          <w:sz w:val="20"/>
          <w:szCs w:val="20"/>
          <w:lang w:val="sv-SE" w:eastAsia="sv-SE"/>
        </w:rPr>
      </w:pPr>
      <w:r w:rsidRPr="00331B06">
        <w:rPr>
          <w:rFonts w:ascii="Arial" w:eastAsia="Times New Roman" w:hAnsi="Arial" w:cs="Arial"/>
          <w:bCs/>
          <w:sz w:val="20"/>
          <w:szCs w:val="20"/>
          <w:lang w:val="en-GB" w:eastAsia="zh-CN"/>
        </w:rPr>
        <w:fldChar w:fldCharType="begin"/>
      </w:r>
      <w:r w:rsidRPr="00331B06">
        <w:rPr>
          <w:rFonts w:ascii="Arial" w:eastAsia="Times New Roman" w:hAnsi="Arial" w:cs="Arial"/>
          <w:b/>
          <w:bCs/>
          <w:sz w:val="20"/>
          <w:szCs w:val="20"/>
          <w:lang w:val="en-GB" w:eastAsia="zh-CN"/>
        </w:rPr>
        <w:instrText xml:space="preserve"> TOC \f O \n \h \z \t "Observation" \c </w:instrText>
      </w:r>
      <w:r w:rsidRPr="00331B06">
        <w:rPr>
          <w:rFonts w:ascii="Arial" w:eastAsia="Times New Roman" w:hAnsi="Arial" w:cs="Arial"/>
          <w:bCs/>
          <w:sz w:val="20"/>
          <w:szCs w:val="20"/>
          <w:lang w:val="en-GB" w:eastAsia="zh-CN"/>
        </w:rPr>
        <w:fldChar w:fldCharType="separate"/>
      </w:r>
      <w:hyperlink w:anchor="_Toc21026830" w:history="1">
        <w:r w:rsidRPr="00331B06">
          <w:rPr>
            <w:rFonts w:ascii="Arial" w:eastAsia="Times New Roman" w:hAnsi="Arial" w:cs="Arial"/>
            <w:noProof/>
            <w:sz w:val="20"/>
            <w:szCs w:val="20"/>
            <w:lang w:val="en-GB" w:eastAsia="zh-CN"/>
          </w:rPr>
          <w:t>Observation 1</w:t>
        </w:r>
        <w:r w:rsidRPr="00331B06">
          <w:rPr>
            <w:rFonts w:ascii="Arial" w:eastAsia="Times New Roman" w:hAnsi="Arial" w:cs="Arial"/>
            <w:noProof/>
            <w:sz w:val="20"/>
            <w:szCs w:val="20"/>
            <w:lang w:val="sv-SE" w:eastAsia="sv-SE"/>
          </w:rPr>
          <w:tab/>
          <w:t>Eventually RAN4 will add a known channel bandwith to an exisiting band</w:t>
        </w:r>
        <w:r>
          <w:rPr>
            <w:rFonts w:ascii="Arial" w:eastAsia="Times New Roman" w:hAnsi="Arial" w:cs="Arial"/>
            <w:noProof/>
            <w:sz w:val="20"/>
            <w:szCs w:val="20"/>
            <w:lang w:val="sv-SE" w:eastAsia="sv-SE"/>
          </w:rPr>
          <w:t xml:space="preserve">, as they already have for n41, </w:t>
        </w:r>
        <w:r w:rsidRPr="00331B06">
          <w:rPr>
            <w:rFonts w:ascii="Arial" w:eastAsia="Times New Roman" w:hAnsi="Arial" w:cs="Arial"/>
            <w:noProof/>
            <w:sz w:val="20"/>
            <w:szCs w:val="20"/>
            <w:lang w:val="sv-SE" w:eastAsia="sv-SE"/>
          </w:rPr>
          <w:t xml:space="preserve"> and this will have some impact on Network and UE signaling.</w:t>
        </w:r>
        <w:r w:rsidRPr="00331B06">
          <w:rPr>
            <w:rFonts w:ascii="Arial" w:eastAsia="Times New Roman" w:hAnsi="Arial" w:cs="Arial"/>
            <w:b/>
            <w:noProof/>
            <w:sz w:val="20"/>
            <w:szCs w:val="20"/>
            <w:lang w:val="en-GB" w:eastAsia="zh-CN"/>
          </w:rPr>
          <w:t xml:space="preserve"> </w:t>
        </w:r>
      </w:hyperlink>
    </w:p>
    <w:p w:rsidR="007359A4" w:rsidRPr="00331B06" w:rsidRDefault="007359A4" w:rsidP="007359A4">
      <w:pPr>
        <w:tabs>
          <w:tab w:val="right" w:leader="dot" w:pos="9629"/>
        </w:tabs>
        <w:overflowPunct w:val="0"/>
        <w:autoSpaceDE w:val="0"/>
        <w:autoSpaceDN w:val="0"/>
        <w:adjustRightInd w:val="0"/>
        <w:spacing w:after="120" w:line="240" w:lineRule="auto"/>
        <w:ind w:left="1701" w:hanging="1701"/>
        <w:textAlignment w:val="baseline"/>
        <w:rPr>
          <w:rFonts w:ascii="Arial" w:eastAsia="Times New Roman" w:hAnsi="Arial" w:cs="Arial"/>
          <w:noProof/>
          <w:sz w:val="20"/>
          <w:szCs w:val="20"/>
          <w:lang w:val="sv-SE" w:eastAsia="sv-SE"/>
        </w:rPr>
      </w:pPr>
      <w:hyperlink w:anchor="_Toc21026831" w:history="1">
        <w:r w:rsidRPr="00331B06">
          <w:rPr>
            <w:rFonts w:ascii="Arial" w:eastAsia="Times New Roman" w:hAnsi="Arial" w:cs="Arial"/>
            <w:noProof/>
            <w:sz w:val="20"/>
            <w:szCs w:val="20"/>
            <w:lang w:val="en-GB" w:eastAsia="zh-CN"/>
          </w:rPr>
          <w:t>Observation 2</w:t>
        </w:r>
        <w:r w:rsidRPr="00331B06">
          <w:rPr>
            <w:rFonts w:ascii="Arial" w:eastAsia="Times New Roman" w:hAnsi="Arial" w:cs="Arial"/>
            <w:noProof/>
            <w:sz w:val="20"/>
            <w:szCs w:val="20"/>
            <w:lang w:val="sv-SE" w:eastAsia="sv-SE"/>
          </w:rPr>
          <w:tab/>
          <w:t xml:space="preserve">SCS is </w:t>
        </w:r>
      </w:hyperlink>
      <w:r w:rsidRPr="00331B06">
        <w:rPr>
          <w:rFonts w:ascii="Arial" w:eastAsia="Times New Roman" w:hAnsi="Arial" w:cs="Arial"/>
          <w:noProof/>
          <w:sz w:val="20"/>
          <w:szCs w:val="20"/>
          <w:lang w:val="en-GB" w:eastAsia="zh-CN"/>
        </w:rPr>
        <w:t>dependant on channels and bands defined by RAN4 and how the channelBWs parameter establishes chann</w:t>
      </w:r>
      <w:r>
        <w:rPr>
          <w:rFonts w:ascii="Arial" w:eastAsia="Times New Roman" w:hAnsi="Arial" w:cs="Arial"/>
          <w:noProof/>
          <w:sz w:val="20"/>
          <w:szCs w:val="20"/>
          <w:lang w:val="en-GB" w:eastAsia="zh-CN"/>
        </w:rPr>
        <w:t>el support is important</w:t>
      </w:r>
      <w:r w:rsidRPr="00331B06">
        <w:rPr>
          <w:rFonts w:ascii="Arial" w:eastAsia="Times New Roman" w:hAnsi="Arial" w:cs="Arial"/>
          <w:noProof/>
          <w:sz w:val="20"/>
          <w:szCs w:val="20"/>
          <w:lang w:val="en-GB" w:eastAsia="zh-CN"/>
        </w:rPr>
        <w:t>.</w:t>
      </w: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b/>
          <w:bCs/>
          <w:sz w:val="20"/>
          <w:szCs w:val="20"/>
          <w:lang w:val="en-GB" w:eastAsia="zh-CN"/>
        </w:rPr>
      </w:pPr>
      <w:r w:rsidRPr="00331B06">
        <w:rPr>
          <w:rFonts w:ascii="Arial" w:eastAsia="Times New Roman" w:hAnsi="Arial" w:cs="Arial"/>
          <w:b/>
          <w:bCs/>
          <w:sz w:val="20"/>
          <w:szCs w:val="20"/>
          <w:lang w:val="en-GB" w:eastAsia="zh-CN"/>
        </w:rPr>
        <w:fldChar w:fldCharType="end"/>
      </w: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b/>
          <w:bCs/>
          <w:sz w:val="20"/>
          <w:szCs w:val="20"/>
          <w:lang w:val="en-GB" w:eastAsia="zh-CN"/>
        </w:rPr>
      </w:pP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sz w:val="20"/>
          <w:szCs w:val="20"/>
          <w:lang w:val="en-GB" w:eastAsia="zh-CN"/>
        </w:rPr>
      </w:pPr>
      <w:r w:rsidRPr="00331B06">
        <w:rPr>
          <w:rFonts w:ascii="Arial" w:eastAsia="Times New Roman" w:hAnsi="Arial" w:cs="Arial"/>
          <w:sz w:val="20"/>
          <w:szCs w:val="20"/>
          <w:lang w:val="en-GB" w:eastAsia="zh-CN"/>
        </w:rPr>
        <w:t>Based on the discussion in the previous sections we propose the following:</w:t>
      </w:r>
    </w:p>
    <w:p w:rsidR="007359A4" w:rsidRPr="00331B06" w:rsidRDefault="007359A4" w:rsidP="007359A4">
      <w:pPr>
        <w:tabs>
          <w:tab w:val="right" w:leader="dot" w:pos="9629"/>
        </w:tabs>
        <w:overflowPunct w:val="0"/>
        <w:autoSpaceDE w:val="0"/>
        <w:autoSpaceDN w:val="0"/>
        <w:adjustRightInd w:val="0"/>
        <w:spacing w:after="120" w:line="240" w:lineRule="auto"/>
        <w:ind w:left="1701" w:hanging="1701"/>
        <w:textAlignment w:val="baseline"/>
        <w:rPr>
          <w:rFonts w:ascii="Arial" w:eastAsia="Times New Roman" w:hAnsi="Arial" w:cs="Arial"/>
          <w:noProof/>
          <w:sz w:val="20"/>
          <w:szCs w:val="20"/>
          <w:lang w:val="sv-SE" w:eastAsia="sv-SE"/>
        </w:rPr>
      </w:pPr>
      <w:r w:rsidRPr="00331B06">
        <w:rPr>
          <w:rFonts w:ascii="Arial" w:eastAsia="Times New Roman" w:hAnsi="Arial" w:cs="Arial"/>
          <w:bCs/>
          <w:sz w:val="20"/>
          <w:szCs w:val="20"/>
          <w:lang w:eastAsia="zh-CN"/>
        </w:rPr>
        <w:fldChar w:fldCharType="begin"/>
      </w:r>
      <w:r w:rsidRPr="00331B06">
        <w:rPr>
          <w:rFonts w:ascii="Arial" w:eastAsia="Times New Roman" w:hAnsi="Arial" w:cs="Arial"/>
          <w:b/>
          <w:bCs/>
          <w:sz w:val="20"/>
          <w:szCs w:val="20"/>
          <w:lang w:eastAsia="zh-CN"/>
        </w:rPr>
        <w:instrText xml:space="preserve"> TOC \n \h \z \t "Proposal" \c </w:instrText>
      </w:r>
      <w:r w:rsidRPr="00331B06">
        <w:rPr>
          <w:rFonts w:ascii="Arial" w:eastAsia="Times New Roman" w:hAnsi="Arial" w:cs="Arial"/>
          <w:bCs/>
          <w:sz w:val="20"/>
          <w:szCs w:val="20"/>
          <w:lang w:eastAsia="zh-CN"/>
        </w:rPr>
        <w:fldChar w:fldCharType="separate"/>
      </w:r>
      <w:hyperlink w:anchor="_Toc21026833" w:history="1">
        <w:r w:rsidRPr="00331B06">
          <w:rPr>
            <w:rFonts w:ascii="Arial" w:eastAsia="Times New Roman" w:hAnsi="Arial" w:cs="Arial"/>
            <w:noProof/>
            <w:sz w:val="20"/>
            <w:szCs w:val="20"/>
            <w:lang w:val="en-GB" w:eastAsia="zh-CN"/>
          </w:rPr>
          <w:t>Proposal 1</w:t>
        </w:r>
        <w:r w:rsidRPr="00331B06">
          <w:rPr>
            <w:rFonts w:ascii="Arial" w:eastAsia="Times New Roman" w:hAnsi="Arial" w:cs="Arial"/>
            <w:noProof/>
            <w:sz w:val="20"/>
            <w:szCs w:val="20"/>
            <w:lang w:val="sv-SE" w:eastAsia="sv-SE"/>
          </w:rPr>
          <w:tab/>
          <w:t xml:space="preserve">Vendors confirm confirm which interpretation of </w:t>
        </w:r>
        <w:r>
          <w:rPr>
            <w:rFonts w:ascii="Arial" w:eastAsia="Times New Roman" w:hAnsi="Arial" w:cs="Arial"/>
            <w:noProof/>
            <w:sz w:val="20"/>
            <w:szCs w:val="20"/>
            <w:lang w:val="sv-SE" w:eastAsia="sv-SE"/>
          </w:rPr>
          <w:t xml:space="preserve">”all </w:t>
        </w:r>
        <w:r w:rsidRPr="00331B06">
          <w:rPr>
            <w:rFonts w:ascii="Arial" w:eastAsia="Times New Roman" w:hAnsi="Arial" w:cs="Arial"/>
            <w:noProof/>
            <w:sz w:val="20"/>
            <w:szCs w:val="20"/>
            <w:lang w:val="sv-SE" w:eastAsia="sv-SE"/>
          </w:rPr>
          <w:t>channel bandwidth</w:t>
        </w:r>
        <w:r>
          <w:rPr>
            <w:rFonts w:ascii="Arial" w:eastAsia="Times New Roman" w:hAnsi="Arial" w:cs="Arial"/>
            <w:noProof/>
            <w:sz w:val="20"/>
            <w:szCs w:val="20"/>
            <w:lang w:val="sv-SE" w:eastAsia="sv-SE"/>
          </w:rPr>
          <w:t>s”</w:t>
        </w:r>
        <w:r w:rsidRPr="00331B06">
          <w:rPr>
            <w:rFonts w:ascii="Arial" w:eastAsia="Times New Roman" w:hAnsi="Arial" w:cs="Arial"/>
            <w:noProof/>
            <w:sz w:val="20"/>
            <w:szCs w:val="20"/>
            <w:lang w:val="sv-SE" w:eastAsia="sv-SE"/>
          </w:rPr>
          <w:t xml:space="preserve"> </w:t>
        </w:r>
        <w:r>
          <w:rPr>
            <w:rFonts w:ascii="Arial" w:eastAsia="Times New Roman" w:hAnsi="Arial" w:cs="Arial"/>
            <w:noProof/>
            <w:sz w:val="20"/>
            <w:szCs w:val="20"/>
            <w:lang w:val="sv-SE" w:eastAsia="sv-SE"/>
          </w:rPr>
          <w:t>they used for deciding to include or not include the channelBWs IEs,  whether the</w:t>
        </w:r>
        <w:r w:rsidRPr="00331B06">
          <w:rPr>
            <w:rFonts w:ascii="Arial" w:eastAsia="Times New Roman" w:hAnsi="Arial" w:cs="Arial"/>
            <w:noProof/>
            <w:sz w:val="20"/>
            <w:szCs w:val="20"/>
            <w:lang w:val="sv-SE" w:eastAsia="sv-SE"/>
          </w:rPr>
          <w:t xml:space="preserve"> RAN4 TS</w:t>
        </w:r>
        <w:r>
          <w:rPr>
            <w:rFonts w:ascii="Arial" w:eastAsia="Times New Roman" w:hAnsi="Arial" w:cs="Arial"/>
            <w:noProof/>
            <w:sz w:val="20"/>
            <w:szCs w:val="20"/>
            <w:lang w:val="sv-SE" w:eastAsia="sv-SE"/>
          </w:rPr>
          <w:t xml:space="preserve"> 38.101-x per band bandwidths</w:t>
        </w:r>
        <w:r w:rsidRPr="00331B06">
          <w:rPr>
            <w:rFonts w:ascii="Arial" w:eastAsia="Times New Roman" w:hAnsi="Arial" w:cs="Arial"/>
            <w:noProof/>
            <w:sz w:val="20"/>
            <w:szCs w:val="20"/>
            <w:lang w:val="sv-SE" w:eastAsia="sv-SE"/>
          </w:rPr>
          <w:t>,</w:t>
        </w:r>
        <w:r>
          <w:rPr>
            <w:rFonts w:ascii="Arial" w:eastAsia="Times New Roman" w:hAnsi="Arial" w:cs="Arial"/>
            <w:noProof/>
            <w:sz w:val="20"/>
            <w:szCs w:val="20"/>
            <w:lang w:val="sv-SE" w:eastAsia="sv-SE"/>
          </w:rPr>
          <w:t xml:space="preserve"> and the list supplied</w:t>
        </w:r>
        <w:r w:rsidRPr="00331B06">
          <w:rPr>
            <w:rFonts w:ascii="Arial" w:eastAsia="Times New Roman" w:hAnsi="Arial" w:cs="Arial"/>
            <w:noProof/>
            <w:sz w:val="20"/>
            <w:szCs w:val="20"/>
            <w:lang w:val="sv-SE" w:eastAsia="sv-SE"/>
          </w:rPr>
          <w:t xml:space="preserve"> within parameter</w:t>
        </w:r>
        <w:r>
          <w:rPr>
            <w:rFonts w:ascii="Arial" w:eastAsia="Times New Roman" w:hAnsi="Arial" w:cs="Arial"/>
            <w:noProof/>
            <w:sz w:val="20"/>
            <w:szCs w:val="20"/>
            <w:lang w:val="sv-SE" w:eastAsia="sv-SE"/>
          </w:rPr>
          <w:t xml:space="preserve"> definition</w:t>
        </w:r>
        <w:r w:rsidRPr="00331B06">
          <w:rPr>
            <w:rFonts w:ascii="Arial" w:eastAsia="Times New Roman" w:hAnsi="Arial" w:cs="Arial"/>
            <w:noProof/>
            <w:sz w:val="20"/>
            <w:szCs w:val="20"/>
            <w:lang w:val="sv-SE" w:eastAsia="sv-SE"/>
          </w:rPr>
          <w:t xml:space="preserve">.   </w:t>
        </w:r>
      </w:hyperlink>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331B06">
        <w:rPr>
          <w:rFonts w:ascii="Arial" w:eastAsia="Times New Roman" w:hAnsi="Arial" w:cs="Arial"/>
          <w:b/>
          <w:bCs/>
          <w:sz w:val="20"/>
          <w:szCs w:val="20"/>
          <w:lang w:eastAsia="zh-CN"/>
        </w:rPr>
        <w:fldChar w:fldCharType="end"/>
      </w:r>
      <w:r w:rsidRPr="00A80EE6">
        <w:rPr>
          <w:rFonts w:ascii="Arial" w:eastAsia="Times New Roman" w:hAnsi="Arial" w:cs="Times New Roman"/>
          <w:b/>
          <w:bCs/>
          <w:sz w:val="20"/>
          <w:szCs w:val="20"/>
          <w:lang w:val="en-GB" w:eastAsia="zh-CN"/>
        </w:rPr>
        <w:t xml:space="preserve"> </w:t>
      </w:r>
    </w:p>
    <w:p w:rsidR="007359A4" w:rsidRPr="00A80EE6" w:rsidRDefault="007359A4" w:rsidP="007359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rsidR="007359A4" w:rsidRPr="00A80EE6"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A80EE6">
        <w:rPr>
          <w:rFonts w:ascii="Arial" w:eastAsia="Times New Roman" w:hAnsi="Arial" w:cs="Times New Roman"/>
          <w:sz w:val="36"/>
          <w:szCs w:val="20"/>
          <w:lang w:val="en-GB" w:eastAsia="ja-JP"/>
        </w:rPr>
        <w:t>4</w:t>
      </w:r>
      <w:r w:rsidRPr="00A80EE6">
        <w:rPr>
          <w:rFonts w:ascii="Arial" w:eastAsia="Times New Roman" w:hAnsi="Arial" w:cs="Times New Roman"/>
          <w:sz w:val="36"/>
          <w:szCs w:val="20"/>
          <w:lang w:val="en-GB" w:eastAsia="ja-JP"/>
        </w:rPr>
        <w:tab/>
        <w:t>References</w:t>
      </w:r>
    </w:p>
    <w:p w:rsidR="007359A4" w:rsidRDefault="007359A4" w:rsidP="007359A4">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[1] TS38.306 v15.7.0</w:t>
      </w:r>
    </w:p>
    <w:p w:rsidR="007359A4" w:rsidRDefault="007359A4" w:rsidP="007359A4">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[2] </w:t>
      </w:r>
      <w:r w:rsidRPr="00B31F02">
        <w:rPr>
          <w:rFonts w:ascii="Arial" w:eastAsia="Times New Roman" w:hAnsi="Arial" w:cs="Times New Roman"/>
          <w:sz w:val="20"/>
          <w:szCs w:val="20"/>
          <w:lang w:val="en-GB" w:eastAsia="zh-CN"/>
        </w:rPr>
        <w:t>RP-191682</w:t>
      </w:r>
      <w:r>
        <w:rPr>
          <w:rFonts w:ascii="Arial" w:eastAsia="Times New Roman" w:hAnsi="Arial" w:cs="Times New Roman"/>
          <w:sz w:val="20"/>
          <w:szCs w:val="20"/>
          <w:lang w:val="en-GB" w:eastAsia="zh-CN"/>
        </w:rPr>
        <w:t xml:space="preserve">, </w:t>
      </w:r>
      <w:r w:rsidRPr="00B31F02">
        <w:rPr>
          <w:rFonts w:ascii="Arial" w:eastAsia="Times New Roman" w:hAnsi="Arial" w:cs="Times New Roman"/>
          <w:sz w:val="20"/>
          <w:szCs w:val="20"/>
          <w:lang w:val="en-GB" w:eastAsia="zh-CN"/>
        </w:rPr>
        <w:t xml:space="preserve">Status Report for </w:t>
      </w:r>
      <w:proofErr w:type="gramStart"/>
      <w:r w:rsidRPr="00B31F02">
        <w:rPr>
          <w:rFonts w:ascii="Arial" w:eastAsia="Times New Roman" w:hAnsi="Arial" w:cs="Times New Roman"/>
          <w:sz w:val="20"/>
          <w:szCs w:val="20"/>
          <w:lang w:val="en-GB" w:eastAsia="zh-CN"/>
        </w:rPr>
        <w:t>WI :</w:t>
      </w:r>
      <w:proofErr w:type="gramEnd"/>
      <w:r w:rsidRPr="00B31F02">
        <w:rPr>
          <w:rFonts w:ascii="Arial" w:eastAsia="Times New Roman" w:hAnsi="Arial" w:cs="Times New Roman"/>
          <w:sz w:val="20"/>
          <w:szCs w:val="20"/>
          <w:lang w:val="en-GB" w:eastAsia="zh-CN"/>
        </w:rPr>
        <w:t xml:space="preserve"> Addition of 30MHz channel bandwidth for NR</w:t>
      </w:r>
      <w:r>
        <w:rPr>
          <w:rFonts w:ascii="Arial" w:eastAsia="Times New Roman" w:hAnsi="Arial" w:cs="Times New Roman"/>
          <w:sz w:val="20"/>
          <w:szCs w:val="20"/>
          <w:lang w:val="en-GB" w:eastAsia="zh-CN"/>
        </w:rPr>
        <w:t xml:space="preserve"> </w:t>
      </w:r>
      <w:r w:rsidRPr="00B31F02">
        <w:rPr>
          <w:rFonts w:ascii="Arial" w:eastAsia="Times New Roman" w:hAnsi="Arial" w:cs="Times New Roman"/>
          <w:sz w:val="20"/>
          <w:szCs w:val="20"/>
          <w:lang w:val="en-GB" w:eastAsia="zh-CN"/>
        </w:rPr>
        <w:t>band n41; rapporteur: KDDI</w:t>
      </w:r>
    </w:p>
    <w:p w:rsidR="007359A4" w:rsidRDefault="007359A4" w:rsidP="007A3A8F">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p>
    <w:p w:rsidR="007A3A8F" w:rsidRPr="00A80EE6" w:rsidRDefault="007A3A8F" w:rsidP="007A3A8F">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p>
    <w:bookmarkEnd w:id="0"/>
    <w:bookmarkEnd w:id="1"/>
    <w:p w:rsidR="00A80EE6" w:rsidRPr="00A80EE6" w:rsidRDefault="00A80EE6" w:rsidP="00A80EE6">
      <w:pPr>
        <w:overflowPunct w:val="0"/>
        <w:autoSpaceDE w:val="0"/>
        <w:autoSpaceDN w:val="0"/>
        <w:adjustRightInd w:val="0"/>
        <w:spacing w:after="120" w:line="240" w:lineRule="auto"/>
        <w:ind w:left="567"/>
        <w:jc w:val="both"/>
        <w:textAlignment w:val="baseline"/>
        <w:rPr>
          <w:rFonts w:ascii="Arial" w:eastAsia="Times New Roman" w:hAnsi="Arial" w:cs="Times New Roman"/>
          <w:sz w:val="20"/>
          <w:szCs w:val="20"/>
          <w:lang w:val="en-GB" w:eastAsia="zh-CN"/>
        </w:rPr>
      </w:pPr>
    </w:p>
    <w:sectPr w:rsidR="00A80EE6" w:rsidRPr="00A80EE6" w:rsidSect="007359A4">
      <w:headerReference w:type="even" r:id="rId7"/>
      <w:footerReference w:type="default" r:id="rId8"/>
      <w:footnotePr>
        <w:numRestart w:val="eachSect"/>
      </w:footnotePr>
      <w:pgSz w:w="11907" w:h="16840" w:code="9"/>
      <w:pgMar w:top="720" w:right="720" w:bottom="720" w:left="72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864" w:rsidRDefault="00270864">
      <w:pPr>
        <w:spacing w:after="0" w:line="240" w:lineRule="auto"/>
      </w:pPr>
      <w:r>
        <w:separator/>
      </w:r>
    </w:p>
  </w:endnote>
  <w:endnote w:type="continuationSeparator" w:id="0">
    <w:p w:rsidR="00270864" w:rsidRDefault="00270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010" w:rsidRDefault="00B254A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359A4">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9A4">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864" w:rsidRDefault="00270864">
      <w:pPr>
        <w:spacing w:after="0" w:line="240" w:lineRule="auto"/>
      </w:pPr>
      <w:r>
        <w:separator/>
      </w:r>
    </w:p>
  </w:footnote>
  <w:footnote w:type="continuationSeparator" w:id="0">
    <w:p w:rsidR="00270864" w:rsidRDefault="002708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010" w:rsidRDefault="00B254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0BD30EF"/>
    <w:multiLevelType w:val="hybridMultilevel"/>
    <w:tmpl w:val="E35016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6B2"/>
    <w:rsid w:val="00023F87"/>
    <w:rsid w:val="000458B6"/>
    <w:rsid w:val="000F5279"/>
    <w:rsid w:val="0010029E"/>
    <w:rsid w:val="001179F7"/>
    <w:rsid w:val="001C6A6B"/>
    <w:rsid w:val="00211EE0"/>
    <w:rsid w:val="00270811"/>
    <w:rsid w:val="00270864"/>
    <w:rsid w:val="002A1E86"/>
    <w:rsid w:val="002C27AF"/>
    <w:rsid w:val="00331B06"/>
    <w:rsid w:val="003662F8"/>
    <w:rsid w:val="003E4F43"/>
    <w:rsid w:val="00413E63"/>
    <w:rsid w:val="00494AC0"/>
    <w:rsid w:val="005153EA"/>
    <w:rsid w:val="005420AB"/>
    <w:rsid w:val="005F2883"/>
    <w:rsid w:val="007359A4"/>
    <w:rsid w:val="007A3A8F"/>
    <w:rsid w:val="008509AE"/>
    <w:rsid w:val="008F6B72"/>
    <w:rsid w:val="00901072"/>
    <w:rsid w:val="00997E31"/>
    <w:rsid w:val="00A25133"/>
    <w:rsid w:val="00A61881"/>
    <w:rsid w:val="00A735CE"/>
    <w:rsid w:val="00A80EE6"/>
    <w:rsid w:val="00AC7567"/>
    <w:rsid w:val="00B254A1"/>
    <w:rsid w:val="00C34640"/>
    <w:rsid w:val="00C915D6"/>
    <w:rsid w:val="00CB01BF"/>
    <w:rsid w:val="00CC1502"/>
    <w:rsid w:val="00DD567C"/>
    <w:rsid w:val="00DE42FD"/>
    <w:rsid w:val="00ED66B2"/>
    <w:rsid w:val="00F04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531CA-D1D3-41FA-9715-EFEF2EFA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80EE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80EE6"/>
  </w:style>
  <w:style w:type="character" w:styleId="PageNumber">
    <w:name w:val="page number"/>
    <w:basedOn w:val="DefaultParagraphFont"/>
    <w:rsid w:val="00A80EE6"/>
  </w:style>
  <w:style w:type="paragraph" w:customStyle="1" w:styleId="TAL">
    <w:name w:val="TAL"/>
    <w:basedOn w:val="Normal"/>
    <w:link w:val="TALCar"/>
    <w:qFormat/>
    <w:rsid w:val="00C915D6"/>
    <w:pPr>
      <w:keepNext/>
      <w:keepLines/>
      <w:spacing w:after="0" w:line="240" w:lineRule="auto"/>
    </w:pPr>
    <w:rPr>
      <w:rFonts w:ascii="Arial" w:eastAsia="Malgun Gothic" w:hAnsi="Arial" w:cs="Times New Roman"/>
      <w:sz w:val="18"/>
      <w:szCs w:val="20"/>
      <w:lang w:val="en-GB"/>
    </w:rPr>
  </w:style>
  <w:style w:type="character" w:customStyle="1" w:styleId="TALCar">
    <w:name w:val="TAL Car"/>
    <w:link w:val="TAL"/>
    <w:qFormat/>
    <w:rsid w:val="00C915D6"/>
    <w:rPr>
      <w:rFonts w:ascii="Arial" w:eastAsia="Malgun Gothic" w:hAnsi="Arial" w:cs="Times New Roman"/>
      <w:sz w:val="18"/>
      <w:szCs w:val="20"/>
      <w:lang w:val="en-GB"/>
    </w:rPr>
  </w:style>
  <w:style w:type="paragraph" w:customStyle="1" w:styleId="TAN">
    <w:name w:val="TAN"/>
    <w:basedOn w:val="TAL"/>
    <w:rsid w:val="0010029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Sprint</Company>
  <LinksUpToDate>false</LinksUpToDate>
  <CharactersWithSpaces>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BChristian_Sprint</dc:creator>
  <cp:keywords/>
  <dc:description/>
  <cp:lastModifiedBy>    BChristian_Sprint</cp:lastModifiedBy>
  <cp:revision>22</cp:revision>
  <dcterms:created xsi:type="dcterms:W3CDTF">2019-10-03T20:14:00Z</dcterms:created>
  <dcterms:modified xsi:type="dcterms:W3CDTF">2019-10-04T00:38:00Z</dcterms:modified>
</cp:coreProperties>
</file>